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jc w:val="center"/>
        <w:rPr>
          <w:b/>
        </w:rPr>
      </w:pPr>
      <w:r>
        <w:rPr>
          <w:rFonts w:hint="eastAsia" w:eastAsia="方正小标宋简体"/>
          <w:sz w:val="44"/>
          <w:szCs w:val="44"/>
          <w:lang w:eastAsia="zh-CN"/>
        </w:rPr>
        <w:t>关于印发《</w:t>
      </w:r>
      <w:r>
        <w:rPr>
          <w:rFonts w:hint="eastAsia" w:eastAsia="方正小标宋简体"/>
          <w:sz w:val="44"/>
          <w:szCs w:val="44"/>
        </w:rPr>
        <w:t>中山大学新华学院药学系集体备课制度（</w:t>
      </w:r>
      <w:r>
        <w:rPr>
          <w:rFonts w:hint="eastAsia" w:eastAsia="方正小标宋简体"/>
          <w:sz w:val="44"/>
          <w:szCs w:val="44"/>
          <w:lang w:eastAsia="zh-CN"/>
        </w:rPr>
        <w:t>试行</w:t>
      </w:r>
      <w:r>
        <w:rPr>
          <w:rFonts w:hint="eastAsia" w:eastAsia="方正小标宋简体"/>
          <w:sz w:val="44"/>
          <w:szCs w:val="44"/>
        </w:rPr>
        <w:t>）</w:t>
      </w:r>
      <w:r>
        <w:rPr>
          <w:rFonts w:hint="eastAsia" w:eastAsia="方正小标宋简体"/>
          <w:sz w:val="44"/>
          <w:szCs w:val="44"/>
          <w:lang w:eastAsia="zh-CN"/>
        </w:rPr>
        <w:t>》的通知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spacing w:before="156" w:beforeLines="50" w:line="5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药学系全体教师：</w:t>
      </w:r>
    </w:p>
    <w:p>
      <w:pPr>
        <w:spacing w:before="156" w:beforeLines="50" w:line="5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为提高教学质量，凸显药学学科特点，帮助任课教师准确把握教材和教学大纲重点，</w:t>
      </w:r>
      <w:r>
        <w:rPr>
          <w:rFonts w:hint="eastAsia" w:eastAsia="仿宋_GB2312"/>
          <w:sz w:val="32"/>
          <w:szCs w:val="32"/>
          <w:lang w:eastAsia="zh-CN"/>
        </w:rPr>
        <w:t>药学</w:t>
      </w:r>
      <w:r>
        <w:rPr>
          <w:rFonts w:hint="eastAsia" w:eastAsia="仿宋_GB2312"/>
          <w:sz w:val="32"/>
          <w:szCs w:val="32"/>
        </w:rPr>
        <w:t>系拟将专业课程进行分组，</w:t>
      </w:r>
      <w:r>
        <w:rPr>
          <w:rFonts w:hint="eastAsia" w:eastAsia="仿宋_GB2312"/>
          <w:sz w:val="32"/>
          <w:szCs w:val="32"/>
          <w:lang w:eastAsia="zh-CN"/>
        </w:rPr>
        <w:t>建立《中山大学新华学院药学系集体备课制度（试行）》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现印发给你们，请遵照执行。</w:t>
      </w:r>
    </w:p>
    <w:p>
      <w:pPr>
        <w:spacing w:before="156" w:beforeLines="50" w:line="52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before="156" w:beforeLines="50" w:line="520" w:lineRule="exact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spacing w:before="156" w:beforeLines="50" w:line="52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药学系</w:t>
      </w:r>
    </w:p>
    <w:p>
      <w:pPr>
        <w:spacing w:before="156" w:beforeLines="50" w:line="520" w:lineRule="exact"/>
        <w:jc w:val="righ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napToGrid w:val="0"/>
        <w:spacing w:line="360" w:lineRule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附件：</w:t>
      </w:r>
    </w:p>
    <w:p>
      <w:pPr>
        <w:snapToGrid w:val="0"/>
        <w:spacing w:after="156" w:afterLines="50" w:line="360" w:lineRule="auto"/>
        <w:jc w:val="center"/>
        <w:rPr>
          <w:rFonts w:hint="eastAsia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中山大学新华学院药学系集体备课制度（试行）</w:t>
      </w:r>
    </w:p>
    <w:p>
      <w:pPr>
        <w:spacing w:line="360" w:lineRule="auto"/>
        <w:jc w:val="left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药学是研究药物及其作用规律的应用科学，其课程体系包含化学、医学及生命科学等多个领域。由于药学专业课程种类十分庞杂，而各课程内容之间又彼此联系环环相扣，为提高教学质量，凸显药学学科特点，帮助任课教师准确把握教材和教学大纲重点，药学系拟将专业课程进行分组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并建立本制度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360" w:lineRule="auto"/>
        <w:jc w:val="left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一、集体备课制度</w:t>
      </w:r>
    </w:p>
    <w:p>
      <w:pPr>
        <w:spacing w:line="360" w:lineRule="auto"/>
        <w:jc w:val="left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集体备课由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课程组组长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主持，由各任课教师轮流主讲，全体教师到会参加讨论，提出自己的见解，充分交流教学经验。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包括两部分内容，一是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由教学经验较丰富的资深教师示范讲课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着重讲解如何研究和领会教学大纲的基本内容和精神实质, 如何按照教学大纲的目的和要求把握好教材各章节的教学重点和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难点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疑点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然后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教学组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其他老师再就其讲课的情况进行一些提问和讨论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特别是针对教学过程中的难点、疑点、学生提出的问题以及学科新进展等进行集体讨论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最后达成共识并应用于教学;二是安排一些年轻教师进行预讲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然后由在场的各位教师就其教学内容、教学方法、教案、课件以及教容、教态等进行点评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 xml:space="preserve">经评议后认为其预讲通过者才能参加教学。 </w:t>
      </w:r>
    </w:p>
    <w:p>
      <w:pPr>
        <w:spacing w:line="360" w:lineRule="auto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二、集体备课要求</w:t>
      </w:r>
    </w:p>
    <w:p>
      <w:pPr>
        <w:spacing w:line="360" w:lineRule="auto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集体备课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必须以教学大纲为依据，以教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材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为基本内容，结合学生具体情况，作到“四备”，即备内容、备方法、备对象、备教具。写好教案，教案内容包括对上次课的提问或复习；本次课程的课题、教学目的要求、重点难点及其处理方法；使用的教具；课时分配；复习题及要求学生掌握的重要名词解释（包括英文名词或缩写符号等）。</w:t>
      </w:r>
    </w:p>
    <w:p>
      <w:pPr>
        <w:spacing w:line="360" w:lineRule="auto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2. 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集体备课还应包括：教学大纲的修改或补充，教学计划的调整；教学内容的修改或补充；教学的新观点、新方法和新进展等；实验教学的调整与改革；实验新技术、 新方法的介绍等；教材使用情况；教材修订意见；新教材出版发行情况等；教学方法的探讨与改进；学生学习状况调查与反馈意见等。</w:t>
      </w:r>
    </w:p>
    <w:p>
      <w:pPr>
        <w:spacing w:line="360" w:lineRule="auto"/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每学期集体备课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次，由教学</w:t>
      </w:r>
      <w: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  <w:t>秘书作好详细记录存档。</w:t>
      </w: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仿宋_GB2312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：</w:t>
      </w:r>
    </w:p>
    <w:p>
      <w:pPr>
        <w:spacing w:line="360" w:lineRule="auto"/>
        <w:jc w:val="center"/>
        <w:rPr>
          <w:rFonts w:ascii="Cambria" w:hAnsi="Cambria" w:eastAsia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仿宋_GB2312"/>
          <w:b/>
          <w:bCs/>
          <w:kern w:val="2"/>
          <w:sz w:val="32"/>
          <w:szCs w:val="32"/>
          <w:lang w:val="en-US" w:eastAsia="zh-CN" w:bidi="ar-SA"/>
        </w:rPr>
        <w:t>中山大学新华学院药学系教学组情况一览表（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试行</w:t>
      </w:r>
      <w:r>
        <w:rPr>
          <w:rFonts w:hint="eastAsia" w:ascii="Cambria" w:hAnsi="Cambria" w:eastAsia="仿宋_GB2312"/>
          <w:b/>
          <w:bCs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6"/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693"/>
        <w:gridCol w:w="396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课程组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课程分布</w:t>
            </w:r>
          </w:p>
        </w:tc>
        <w:tc>
          <w:tcPr>
            <w:tcW w:w="1276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药物制剂</w:t>
            </w:r>
          </w:p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与分析类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分析化学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张素中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药物分析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药剂学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生物药剂学与药代动力学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医学类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药理学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曹颖男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生物化学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临床药理学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临床医学概论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基础化学类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有机化学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徐娟娟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无机化学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波谱分析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物理化学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药物资源开发</w:t>
            </w:r>
          </w:p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与设计类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天然药物化学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张镖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生药学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药物化学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实验及实践</w:t>
            </w:r>
          </w:p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教学类</w:t>
            </w: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大学生实习基地建设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张卫佳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  <w:t>大学生实验技能大赛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16" w:lineRule="auto"/>
              <w:jc w:val="center"/>
              <w:rPr>
                <w:rFonts w:ascii="Cambria" w:hAnsi="Cambr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ascii="Cambria" w:hAnsi="Cambria" w:eastAsia="仿宋_GB2312"/>
          <w:kern w:val="2"/>
          <w:sz w:val="32"/>
          <w:szCs w:val="32"/>
          <w:lang w:val="en-US" w:eastAsia="zh-CN" w:bidi="ar-S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33AD"/>
    <w:rsid w:val="00032249"/>
    <w:rsid w:val="00191504"/>
    <w:rsid w:val="00255E40"/>
    <w:rsid w:val="00334C46"/>
    <w:rsid w:val="00354617"/>
    <w:rsid w:val="004A018F"/>
    <w:rsid w:val="005E7B11"/>
    <w:rsid w:val="0060711D"/>
    <w:rsid w:val="006733AD"/>
    <w:rsid w:val="009316A8"/>
    <w:rsid w:val="00B54A63"/>
    <w:rsid w:val="00B56438"/>
    <w:rsid w:val="00D308E1"/>
    <w:rsid w:val="00DA7336"/>
    <w:rsid w:val="00E210A9"/>
    <w:rsid w:val="00F21E0A"/>
    <w:rsid w:val="00F8006C"/>
    <w:rsid w:val="0B1C280A"/>
    <w:rsid w:val="1FF469A8"/>
    <w:rsid w:val="32274297"/>
    <w:rsid w:val="510E3E4C"/>
    <w:rsid w:val="759C3680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nhideWhenUsed/>
    <w:uiPriority w:val="0"/>
    <w:pPr>
      <w:spacing w:before="312" w:beforeLines="100" w:line="360" w:lineRule="auto"/>
      <w:ind w:firstLine="640" w:firstLineChars="200"/>
    </w:pPr>
    <w:rPr>
      <w:sz w:val="32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903</Characters>
  <Lines>7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2015-05-31T09:55:00Z</dcterms:created>
  <dc:creator>yingnan cao</dc:creator>
  <cp:lastModifiedBy>xinhuayaoxue</cp:lastModifiedBy>
  <dcterms:modified xsi:type="dcterms:W3CDTF">2015-06-12T07:17:47Z</dcterms:modified>
  <dc:title>关于印发《中山大学新华学院药学系集体备课制度（试行）》的通知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